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64" w:rsidRPr="00670664" w:rsidRDefault="00670664" w:rsidP="00670664">
      <w:pPr>
        <w:pStyle w:val="1"/>
        <w:jc w:val="right"/>
        <w:rPr>
          <w:rFonts w:ascii="Times New Roman" w:hAnsi="Times New Roman" w:cs="Times New Roman"/>
          <w:sz w:val="28"/>
          <w:szCs w:val="28"/>
        </w:rPr>
      </w:pPr>
      <w:r w:rsidRPr="00670664">
        <w:rPr>
          <w:rFonts w:ascii="Times New Roman" w:hAnsi="Times New Roman" w:cs="Times New Roman"/>
          <w:sz w:val="28"/>
          <w:szCs w:val="28"/>
        </w:rPr>
        <w:t>Appendix 2</w:t>
      </w:r>
    </w:p>
    <w:p w:rsidR="00670664" w:rsidRDefault="00670664" w:rsidP="00670664">
      <w:pPr>
        <w:pStyle w:val="1"/>
        <w:jc w:val="center"/>
        <w:rPr>
          <w:rFonts w:ascii="Times New Roman" w:hAnsi="Times New Roman" w:cs="Times New Roman"/>
          <w:sz w:val="28"/>
          <w:szCs w:val="28"/>
        </w:rPr>
      </w:pPr>
    </w:p>
    <w:p w:rsidR="00670664" w:rsidRDefault="00670664" w:rsidP="00670664">
      <w:pPr>
        <w:pStyle w:val="1"/>
        <w:jc w:val="center"/>
        <w:rPr>
          <w:rFonts w:ascii="Times New Roman" w:hAnsi="Times New Roman" w:cs="Times New Roman"/>
          <w:sz w:val="28"/>
          <w:szCs w:val="28"/>
        </w:rPr>
      </w:pPr>
    </w:p>
    <w:p w:rsidR="00670664" w:rsidRDefault="00670664" w:rsidP="00670664">
      <w:pPr>
        <w:pStyle w:val="1"/>
        <w:jc w:val="center"/>
        <w:rPr>
          <w:rFonts w:ascii="Times New Roman" w:hAnsi="Times New Roman" w:cs="Times New Roman"/>
          <w:sz w:val="28"/>
          <w:szCs w:val="28"/>
        </w:rPr>
      </w:pPr>
    </w:p>
    <w:p w:rsidR="00670664" w:rsidRDefault="00670664" w:rsidP="00670664">
      <w:pPr>
        <w:pStyle w:val="1"/>
        <w:jc w:val="center"/>
        <w:rPr>
          <w:rFonts w:ascii="Times New Roman" w:hAnsi="Times New Roman" w:cs="Times New Roman"/>
          <w:sz w:val="28"/>
          <w:szCs w:val="28"/>
        </w:rPr>
      </w:pPr>
    </w:p>
    <w:p w:rsidR="00670664" w:rsidRDefault="00670664" w:rsidP="00670664">
      <w:pPr>
        <w:pStyle w:val="1"/>
        <w:jc w:val="center"/>
        <w:rPr>
          <w:rFonts w:ascii="Times New Roman" w:hAnsi="Times New Roman" w:cs="Times New Roman"/>
          <w:sz w:val="28"/>
          <w:szCs w:val="28"/>
        </w:rPr>
      </w:pPr>
    </w:p>
    <w:p w:rsidR="00670664" w:rsidRPr="00670664" w:rsidRDefault="00670664" w:rsidP="00670664">
      <w:pPr>
        <w:pStyle w:val="1"/>
        <w:jc w:val="center"/>
        <w:rPr>
          <w:rFonts w:ascii="Times New Roman" w:hAnsi="Times New Roman" w:cs="Times New Roman"/>
          <w:sz w:val="28"/>
          <w:szCs w:val="28"/>
        </w:rPr>
      </w:pPr>
      <w:r w:rsidRPr="00670664">
        <w:rPr>
          <w:rFonts w:ascii="Times New Roman" w:hAnsi="Times New Roman" w:cs="Times New Roman"/>
          <w:sz w:val="28"/>
          <w:szCs w:val="28"/>
        </w:rPr>
        <w:t>REGULATION</w:t>
      </w:r>
    </w:p>
    <w:p w:rsidR="00670664" w:rsidRPr="00670664" w:rsidRDefault="00670664" w:rsidP="00670664">
      <w:pPr>
        <w:pStyle w:val="1"/>
        <w:jc w:val="center"/>
        <w:rPr>
          <w:rFonts w:ascii="Times New Roman" w:hAnsi="Times New Roman" w:cs="Times New Roman"/>
          <w:sz w:val="28"/>
          <w:szCs w:val="28"/>
        </w:rPr>
      </w:pPr>
      <w:r w:rsidRPr="00670664">
        <w:rPr>
          <w:rFonts w:ascii="Times New Roman" w:hAnsi="Times New Roman" w:cs="Times New Roman"/>
          <w:sz w:val="28"/>
          <w:szCs w:val="28"/>
        </w:rPr>
        <w:t>ON THE SUSTAINABLE DEVELOPMENT COMMITTEE</w:t>
      </w:r>
    </w:p>
    <w:p w:rsidR="00670664" w:rsidRPr="00670664" w:rsidRDefault="00670664" w:rsidP="00670664">
      <w:pPr>
        <w:pStyle w:val="1"/>
        <w:jc w:val="center"/>
        <w:rPr>
          <w:rFonts w:ascii="Times New Roman" w:hAnsi="Times New Roman" w:cs="Times New Roman"/>
          <w:sz w:val="28"/>
          <w:szCs w:val="28"/>
        </w:rPr>
      </w:pPr>
      <w:r w:rsidRPr="00670664">
        <w:rPr>
          <w:rFonts w:ascii="Times New Roman" w:hAnsi="Times New Roman" w:cs="Times New Roman"/>
          <w:sz w:val="28"/>
          <w:szCs w:val="28"/>
        </w:rPr>
        <w:t>NCJSC KAZNARU SD</w:t>
      </w:r>
    </w:p>
    <w:p w:rsidR="00670664" w:rsidRDefault="00670664" w:rsidP="00670664">
      <w:pPr>
        <w:pStyle w:val="afa"/>
        <w:jc w:val="center"/>
        <w:rPr>
          <w:sz w:val="28"/>
          <w:szCs w:val="28"/>
        </w:rPr>
      </w:pPr>
    </w:p>
    <w:p w:rsidR="00670664" w:rsidRDefault="00670664" w:rsidP="00670664">
      <w:pPr>
        <w:pStyle w:val="afa"/>
        <w:jc w:val="center"/>
        <w:rPr>
          <w:sz w:val="28"/>
          <w:szCs w:val="28"/>
        </w:rPr>
      </w:pPr>
    </w:p>
    <w:p w:rsidR="00670664" w:rsidRDefault="00670664" w:rsidP="00670664">
      <w:pPr>
        <w:pStyle w:val="afa"/>
        <w:jc w:val="center"/>
        <w:rPr>
          <w:sz w:val="28"/>
          <w:szCs w:val="28"/>
        </w:rPr>
      </w:pPr>
    </w:p>
    <w:p w:rsidR="00670664" w:rsidRDefault="00670664" w:rsidP="00670664">
      <w:pPr>
        <w:pStyle w:val="afa"/>
        <w:jc w:val="center"/>
        <w:rPr>
          <w:sz w:val="28"/>
          <w:szCs w:val="28"/>
        </w:rPr>
      </w:pPr>
    </w:p>
    <w:p w:rsidR="00670664" w:rsidRDefault="00670664" w:rsidP="00670664">
      <w:pPr>
        <w:pStyle w:val="afa"/>
        <w:jc w:val="center"/>
        <w:rPr>
          <w:sz w:val="28"/>
          <w:szCs w:val="28"/>
        </w:rPr>
      </w:pPr>
    </w:p>
    <w:p w:rsidR="00670664" w:rsidRDefault="00670664" w:rsidP="00670664">
      <w:pPr>
        <w:pStyle w:val="afa"/>
        <w:jc w:val="center"/>
        <w:rPr>
          <w:sz w:val="28"/>
          <w:szCs w:val="28"/>
        </w:rPr>
      </w:pPr>
    </w:p>
    <w:p w:rsidR="00670664" w:rsidRDefault="00670664" w:rsidP="00670664">
      <w:pPr>
        <w:pStyle w:val="afa"/>
        <w:jc w:val="center"/>
        <w:rPr>
          <w:sz w:val="28"/>
          <w:szCs w:val="28"/>
        </w:rPr>
      </w:pPr>
    </w:p>
    <w:p w:rsidR="00670664" w:rsidRDefault="00670664" w:rsidP="00670664">
      <w:pPr>
        <w:pStyle w:val="afa"/>
        <w:jc w:val="center"/>
        <w:rPr>
          <w:sz w:val="28"/>
          <w:szCs w:val="28"/>
        </w:rPr>
      </w:pPr>
    </w:p>
    <w:p w:rsidR="00670664" w:rsidRDefault="00670664" w:rsidP="00670664">
      <w:pPr>
        <w:pStyle w:val="afa"/>
        <w:jc w:val="center"/>
        <w:rPr>
          <w:sz w:val="28"/>
          <w:szCs w:val="28"/>
        </w:rPr>
      </w:pPr>
    </w:p>
    <w:p w:rsidR="00670664" w:rsidRPr="00670664" w:rsidRDefault="00670664" w:rsidP="00670664">
      <w:pPr>
        <w:pStyle w:val="afa"/>
        <w:jc w:val="center"/>
        <w:rPr>
          <w:sz w:val="28"/>
          <w:szCs w:val="28"/>
        </w:rPr>
      </w:pPr>
      <w:r w:rsidRPr="00670664">
        <w:rPr>
          <w:sz w:val="28"/>
          <w:szCs w:val="28"/>
        </w:rPr>
        <w:t>Almaty, 2024</w:t>
      </w:r>
    </w:p>
    <w:p w:rsidR="00670664" w:rsidRPr="00670664" w:rsidRDefault="00670664" w:rsidP="00670664">
      <w:pPr>
        <w:pStyle w:val="1"/>
        <w:jc w:val="center"/>
        <w:rPr>
          <w:rFonts w:ascii="Times New Roman" w:hAnsi="Times New Roman" w:cs="Times New Roman"/>
          <w:sz w:val="28"/>
          <w:szCs w:val="28"/>
        </w:rPr>
      </w:pPr>
      <w:r w:rsidRPr="00670664">
        <w:rPr>
          <w:rFonts w:ascii="Times New Roman" w:hAnsi="Times New Roman" w:cs="Times New Roman"/>
          <w:sz w:val="28"/>
          <w:szCs w:val="28"/>
        </w:rPr>
        <w:lastRenderedPageBreak/>
        <w:t>CONTENTS</w:t>
      </w:r>
    </w:p>
    <w:p w:rsidR="00670664" w:rsidRPr="00670664" w:rsidRDefault="00670664" w:rsidP="00670664">
      <w:pPr>
        <w:pStyle w:val="afa"/>
        <w:numPr>
          <w:ilvl w:val="0"/>
          <w:numId w:val="3"/>
        </w:numPr>
        <w:rPr>
          <w:sz w:val="28"/>
          <w:szCs w:val="28"/>
        </w:rPr>
      </w:pPr>
      <w:r w:rsidRPr="00670664">
        <w:rPr>
          <w:sz w:val="28"/>
          <w:szCs w:val="28"/>
        </w:rPr>
        <w:t>Scope</w:t>
      </w:r>
    </w:p>
    <w:p w:rsidR="00670664" w:rsidRPr="00670664" w:rsidRDefault="00670664" w:rsidP="00670664">
      <w:pPr>
        <w:pStyle w:val="afa"/>
        <w:numPr>
          <w:ilvl w:val="0"/>
          <w:numId w:val="3"/>
        </w:numPr>
        <w:rPr>
          <w:sz w:val="28"/>
          <w:szCs w:val="28"/>
        </w:rPr>
      </w:pPr>
      <w:r w:rsidRPr="00670664">
        <w:rPr>
          <w:sz w:val="28"/>
          <w:szCs w:val="28"/>
        </w:rPr>
        <w:t>Regulatory References</w:t>
      </w:r>
    </w:p>
    <w:p w:rsidR="00670664" w:rsidRPr="00670664" w:rsidRDefault="00670664" w:rsidP="00670664">
      <w:pPr>
        <w:pStyle w:val="afa"/>
        <w:numPr>
          <w:ilvl w:val="0"/>
          <w:numId w:val="3"/>
        </w:numPr>
        <w:rPr>
          <w:sz w:val="28"/>
          <w:szCs w:val="28"/>
        </w:rPr>
      </w:pPr>
      <w:r w:rsidRPr="00670664">
        <w:rPr>
          <w:sz w:val="28"/>
          <w:szCs w:val="28"/>
        </w:rPr>
        <w:t>Goals and Objectives</w:t>
      </w:r>
    </w:p>
    <w:p w:rsidR="00670664" w:rsidRPr="00670664" w:rsidRDefault="00670664" w:rsidP="00670664">
      <w:pPr>
        <w:pStyle w:val="afa"/>
        <w:numPr>
          <w:ilvl w:val="0"/>
          <w:numId w:val="3"/>
        </w:numPr>
        <w:rPr>
          <w:sz w:val="28"/>
          <w:szCs w:val="28"/>
        </w:rPr>
      </w:pPr>
      <w:r w:rsidRPr="00670664">
        <w:rPr>
          <w:sz w:val="28"/>
          <w:szCs w:val="28"/>
        </w:rPr>
        <w:t>Designations and Abbreviations</w:t>
      </w:r>
    </w:p>
    <w:p w:rsidR="00670664" w:rsidRPr="00670664" w:rsidRDefault="00670664" w:rsidP="00670664">
      <w:pPr>
        <w:pStyle w:val="afa"/>
        <w:numPr>
          <w:ilvl w:val="0"/>
          <w:numId w:val="3"/>
        </w:numPr>
        <w:rPr>
          <w:sz w:val="28"/>
          <w:szCs w:val="28"/>
        </w:rPr>
      </w:pPr>
      <w:r w:rsidRPr="00670664">
        <w:rPr>
          <w:sz w:val="28"/>
          <w:szCs w:val="28"/>
        </w:rPr>
        <w:t>General Provisions</w:t>
      </w:r>
    </w:p>
    <w:p w:rsidR="00670664" w:rsidRPr="00670664" w:rsidRDefault="00670664" w:rsidP="00670664">
      <w:pPr>
        <w:pStyle w:val="afa"/>
        <w:numPr>
          <w:ilvl w:val="0"/>
          <w:numId w:val="3"/>
        </w:numPr>
        <w:rPr>
          <w:sz w:val="28"/>
          <w:szCs w:val="28"/>
        </w:rPr>
      </w:pPr>
      <w:r w:rsidRPr="00670664">
        <w:rPr>
          <w:sz w:val="28"/>
          <w:szCs w:val="28"/>
        </w:rPr>
        <w:t>Final Provisions</w:t>
      </w: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Default="00670664" w:rsidP="00670664">
      <w:pPr>
        <w:rPr>
          <w:rFonts w:ascii="Times New Roman" w:hAnsi="Times New Roman" w:cs="Times New Roman"/>
          <w:sz w:val="28"/>
          <w:szCs w:val="28"/>
        </w:rPr>
      </w:pPr>
    </w:p>
    <w:p w:rsidR="00670664" w:rsidRPr="00670664" w:rsidRDefault="00670664" w:rsidP="00670664">
      <w:pPr>
        <w:rPr>
          <w:rFonts w:ascii="Times New Roman" w:hAnsi="Times New Roman" w:cs="Times New Roman"/>
          <w:sz w:val="28"/>
          <w:szCs w:val="28"/>
        </w:rPr>
      </w:pPr>
    </w:p>
    <w:p w:rsidR="00670664" w:rsidRPr="00670664" w:rsidRDefault="00670664" w:rsidP="00670664">
      <w:pPr>
        <w:pStyle w:val="1"/>
        <w:jc w:val="both"/>
        <w:rPr>
          <w:rFonts w:ascii="Times New Roman" w:hAnsi="Times New Roman" w:cs="Times New Roman"/>
          <w:sz w:val="28"/>
          <w:szCs w:val="28"/>
        </w:rPr>
      </w:pPr>
      <w:r w:rsidRPr="00670664">
        <w:rPr>
          <w:rFonts w:ascii="Times New Roman" w:hAnsi="Times New Roman" w:cs="Times New Roman"/>
          <w:sz w:val="28"/>
          <w:szCs w:val="28"/>
        </w:rPr>
        <w:lastRenderedPageBreak/>
        <w:t>1. SCOPE</w:t>
      </w:r>
    </w:p>
    <w:p w:rsidR="00670664" w:rsidRPr="00670664" w:rsidRDefault="00670664" w:rsidP="00670664">
      <w:pPr>
        <w:pStyle w:val="afa"/>
        <w:jc w:val="both"/>
        <w:rPr>
          <w:sz w:val="28"/>
          <w:szCs w:val="28"/>
          <w:lang w:val="en-US"/>
        </w:rPr>
      </w:pPr>
      <w:r w:rsidRPr="00670664">
        <w:rPr>
          <w:sz w:val="28"/>
          <w:szCs w:val="28"/>
          <w:lang w:val="en-US"/>
        </w:rPr>
        <w:t>1.1. The Regulation on the Sustainable Development Committee (hereinafter referred to as the Committee) is intended to ensure the sustainable development of the Non-Commercial Joint-Stock Company “Kazakh National Agrarian Research University” (hereinafter referred to as KazNARU).</w:t>
      </w:r>
    </w:p>
    <w:p w:rsidR="00670664" w:rsidRPr="00670664" w:rsidRDefault="00670664" w:rsidP="00670664">
      <w:pPr>
        <w:pStyle w:val="afa"/>
        <w:jc w:val="both"/>
        <w:rPr>
          <w:sz w:val="28"/>
          <w:szCs w:val="28"/>
          <w:lang w:val="en-US"/>
        </w:rPr>
      </w:pPr>
      <w:r w:rsidRPr="00670664">
        <w:rPr>
          <w:sz w:val="28"/>
          <w:szCs w:val="28"/>
          <w:lang w:val="en-US"/>
        </w:rPr>
        <w:t>1.2. The Committee’s requirements are mandatory for all Committee members.</w:t>
      </w:r>
    </w:p>
    <w:p w:rsidR="00670664" w:rsidRPr="00670664" w:rsidRDefault="00670664" w:rsidP="00670664">
      <w:pPr>
        <w:pStyle w:val="afa"/>
        <w:jc w:val="both"/>
        <w:rPr>
          <w:sz w:val="28"/>
          <w:szCs w:val="28"/>
          <w:lang w:val="en-US"/>
        </w:rPr>
      </w:pPr>
      <w:r w:rsidRPr="00670664">
        <w:rPr>
          <w:sz w:val="28"/>
          <w:szCs w:val="28"/>
          <w:lang w:val="en-US"/>
        </w:rPr>
        <w:t>1.3. This Regulation is part of the regulatory documentation of KazNARU, and its requirements are mandatory.</w:t>
      </w:r>
    </w:p>
    <w:p w:rsidR="00670664" w:rsidRDefault="00670664" w:rsidP="00670664">
      <w:pPr>
        <w:pStyle w:val="1"/>
        <w:jc w:val="both"/>
        <w:rPr>
          <w:rFonts w:ascii="Times New Roman" w:hAnsi="Times New Roman" w:cs="Times New Roman"/>
          <w:sz w:val="28"/>
          <w:szCs w:val="28"/>
        </w:rPr>
      </w:pPr>
    </w:p>
    <w:p w:rsidR="00670664" w:rsidRPr="00670664" w:rsidRDefault="00670664" w:rsidP="00670664">
      <w:pPr>
        <w:pStyle w:val="1"/>
        <w:jc w:val="both"/>
        <w:rPr>
          <w:rFonts w:ascii="Times New Roman" w:hAnsi="Times New Roman" w:cs="Times New Roman"/>
          <w:sz w:val="28"/>
          <w:szCs w:val="28"/>
        </w:rPr>
      </w:pPr>
      <w:r w:rsidRPr="00670664">
        <w:rPr>
          <w:rFonts w:ascii="Times New Roman" w:hAnsi="Times New Roman" w:cs="Times New Roman"/>
          <w:sz w:val="28"/>
          <w:szCs w:val="28"/>
        </w:rPr>
        <w:t>2. REGULATORY REFERENCES</w:t>
      </w:r>
    </w:p>
    <w:p w:rsidR="00670664" w:rsidRPr="00670664" w:rsidRDefault="00670664" w:rsidP="00670664">
      <w:pPr>
        <w:pStyle w:val="afa"/>
        <w:jc w:val="both"/>
        <w:rPr>
          <w:sz w:val="28"/>
          <w:szCs w:val="28"/>
          <w:lang w:val="en-US"/>
        </w:rPr>
      </w:pPr>
      <w:r w:rsidRPr="00670664">
        <w:rPr>
          <w:sz w:val="28"/>
          <w:szCs w:val="28"/>
          <w:lang w:val="en-US"/>
        </w:rPr>
        <w:t>This Regulation has been developed in accordance with the following regulatory documents:</w:t>
      </w:r>
    </w:p>
    <w:p w:rsidR="00670664" w:rsidRPr="00670664" w:rsidRDefault="00670664" w:rsidP="00670664">
      <w:pPr>
        <w:pStyle w:val="afa"/>
        <w:numPr>
          <w:ilvl w:val="0"/>
          <w:numId w:val="4"/>
        </w:numPr>
        <w:jc w:val="both"/>
        <w:rPr>
          <w:sz w:val="28"/>
          <w:szCs w:val="28"/>
          <w:lang w:val="en-US"/>
        </w:rPr>
      </w:pPr>
      <w:r w:rsidRPr="00670664">
        <w:rPr>
          <w:sz w:val="28"/>
          <w:szCs w:val="28"/>
          <w:lang w:val="en-US"/>
        </w:rPr>
        <w:t>Constitution of the Republic of Kazakhstan;</w:t>
      </w:r>
    </w:p>
    <w:p w:rsidR="00670664" w:rsidRPr="00670664" w:rsidRDefault="00670664" w:rsidP="00670664">
      <w:pPr>
        <w:pStyle w:val="afa"/>
        <w:numPr>
          <w:ilvl w:val="0"/>
          <w:numId w:val="4"/>
        </w:numPr>
        <w:jc w:val="both"/>
        <w:rPr>
          <w:sz w:val="28"/>
          <w:szCs w:val="28"/>
          <w:lang w:val="en-US"/>
        </w:rPr>
      </w:pPr>
      <w:r w:rsidRPr="00670664">
        <w:rPr>
          <w:sz w:val="28"/>
          <w:szCs w:val="28"/>
          <w:lang w:val="en-US"/>
        </w:rPr>
        <w:t>Law of the Republic of Kazakhstan “On Education” dated July 27, 2007 No. 319-III, as amended on July 4, 2018;</w:t>
      </w:r>
    </w:p>
    <w:p w:rsidR="00670664" w:rsidRPr="00670664" w:rsidRDefault="00670664" w:rsidP="00670664">
      <w:pPr>
        <w:pStyle w:val="afa"/>
        <w:numPr>
          <w:ilvl w:val="0"/>
          <w:numId w:val="4"/>
        </w:numPr>
        <w:jc w:val="both"/>
        <w:rPr>
          <w:sz w:val="28"/>
          <w:szCs w:val="28"/>
          <w:lang w:val="en-US"/>
        </w:rPr>
      </w:pPr>
      <w:r w:rsidRPr="00670664">
        <w:rPr>
          <w:sz w:val="28"/>
          <w:szCs w:val="28"/>
          <w:lang w:val="en-US"/>
        </w:rPr>
        <w:t>Concept for the Development of Higher Education and Science in the Republic of Kazakhstan for 2023–2029, approved by Resolution of the Government of the Republic of Kazakhstan dated March 28, 2023 No. 248;</w:t>
      </w:r>
    </w:p>
    <w:p w:rsidR="00670664" w:rsidRPr="00670664" w:rsidRDefault="00670664" w:rsidP="00670664">
      <w:pPr>
        <w:pStyle w:val="afa"/>
        <w:numPr>
          <w:ilvl w:val="0"/>
          <w:numId w:val="4"/>
        </w:numPr>
        <w:jc w:val="both"/>
        <w:rPr>
          <w:sz w:val="28"/>
          <w:szCs w:val="28"/>
          <w:lang w:val="en-US"/>
        </w:rPr>
      </w:pPr>
      <w:r w:rsidRPr="00670664">
        <w:rPr>
          <w:sz w:val="28"/>
          <w:szCs w:val="28"/>
          <w:lang w:val="en-US"/>
        </w:rPr>
        <w:t>Law of the Republic of Kazakhstan “On Science and Technological Policy” dated July 1, 2024 No. 103-VII;</w:t>
      </w:r>
    </w:p>
    <w:p w:rsidR="00670664" w:rsidRPr="00670664" w:rsidRDefault="00670664" w:rsidP="00670664">
      <w:pPr>
        <w:pStyle w:val="afa"/>
        <w:numPr>
          <w:ilvl w:val="0"/>
          <w:numId w:val="4"/>
        </w:numPr>
        <w:jc w:val="both"/>
        <w:rPr>
          <w:sz w:val="28"/>
          <w:szCs w:val="28"/>
          <w:lang w:val="en-US"/>
        </w:rPr>
      </w:pPr>
      <w:r w:rsidRPr="00670664">
        <w:rPr>
          <w:sz w:val="28"/>
          <w:szCs w:val="28"/>
          <w:lang w:val="en-US"/>
        </w:rPr>
        <w:t>Law of the Republic of Kazakhstan “On State Guarantees of Equal Rights and Opportunities for Men and Women” dated December 8, 2009 No. 223-IV;</w:t>
      </w:r>
    </w:p>
    <w:p w:rsidR="00670664" w:rsidRPr="00670664" w:rsidRDefault="00670664" w:rsidP="00670664">
      <w:pPr>
        <w:pStyle w:val="afa"/>
        <w:numPr>
          <w:ilvl w:val="0"/>
          <w:numId w:val="4"/>
        </w:numPr>
        <w:jc w:val="both"/>
        <w:rPr>
          <w:sz w:val="28"/>
          <w:szCs w:val="28"/>
          <w:lang w:val="en-US"/>
        </w:rPr>
      </w:pPr>
      <w:r w:rsidRPr="00670664">
        <w:rPr>
          <w:sz w:val="28"/>
          <w:szCs w:val="28"/>
          <w:lang w:val="en-US"/>
        </w:rPr>
        <w:t>Concept of Family and Gender Policy in the Republic of Kazakhstan until 2030;</w:t>
      </w:r>
    </w:p>
    <w:p w:rsidR="00670664" w:rsidRPr="00670664" w:rsidRDefault="00670664" w:rsidP="00670664">
      <w:pPr>
        <w:pStyle w:val="afa"/>
        <w:numPr>
          <w:ilvl w:val="0"/>
          <w:numId w:val="4"/>
        </w:numPr>
        <w:jc w:val="both"/>
        <w:rPr>
          <w:sz w:val="28"/>
          <w:szCs w:val="28"/>
          <w:lang w:val="en-US"/>
        </w:rPr>
      </w:pPr>
      <w:r w:rsidRPr="00670664">
        <w:rPr>
          <w:sz w:val="28"/>
          <w:szCs w:val="28"/>
          <w:lang w:val="en-US"/>
        </w:rPr>
        <w:t>Voluntary National Review on the implementation of the 2030 Agenda for Sustainable Development;</w:t>
      </w:r>
    </w:p>
    <w:p w:rsidR="00670664" w:rsidRPr="00670664" w:rsidRDefault="00670664" w:rsidP="00670664">
      <w:pPr>
        <w:pStyle w:val="afa"/>
        <w:numPr>
          <w:ilvl w:val="0"/>
          <w:numId w:val="4"/>
        </w:numPr>
        <w:jc w:val="both"/>
        <w:rPr>
          <w:sz w:val="28"/>
          <w:szCs w:val="28"/>
          <w:lang w:val="en-US"/>
        </w:rPr>
      </w:pPr>
      <w:r w:rsidRPr="00670664">
        <w:rPr>
          <w:sz w:val="28"/>
          <w:szCs w:val="28"/>
          <w:lang w:val="en-US"/>
        </w:rPr>
        <w:t>Order of the Minister of Education and Science of the Republic of Kazakhstan dated October 31, 2018 No. 604 “On approval of state compulsory education standards at all levels of education,” as amended on May 5, 2020 No. 182;</w:t>
      </w:r>
    </w:p>
    <w:p w:rsidR="00670664" w:rsidRPr="00670664" w:rsidRDefault="00670664" w:rsidP="00670664">
      <w:pPr>
        <w:pStyle w:val="afa"/>
        <w:numPr>
          <w:ilvl w:val="0"/>
          <w:numId w:val="4"/>
        </w:numPr>
        <w:jc w:val="both"/>
        <w:rPr>
          <w:sz w:val="28"/>
          <w:szCs w:val="28"/>
          <w:lang w:val="en-US"/>
        </w:rPr>
      </w:pPr>
      <w:r w:rsidRPr="00670664">
        <w:rPr>
          <w:sz w:val="28"/>
          <w:szCs w:val="28"/>
          <w:lang w:val="en-US"/>
        </w:rPr>
        <w:t>Orders and directives of the Ministry of Science and Higher Education of the Republic of Kazakhstan;</w:t>
      </w:r>
    </w:p>
    <w:p w:rsidR="00670664" w:rsidRPr="00670664" w:rsidRDefault="00670664" w:rsidP="00670664">
      <w:pPr>
        <w:pStyle w:val="afa"/>
        <w:numPr>
          <w:ilvl w:val="0"/>
          <w:numId w:val="4"/>
        </w:numPr>
        <w:jc w:val="both"/>
        <w:rPr>
          <w:sz w:val="28"/>
          <w:szCs w:val="28"/>
          <w:lang w:val="en-US"/>
        </w:rPr>
      </w:pPr>
      <w:r w:rsidRPr="00670664">
        <w:rPr>
          <w:sz w:val="28"/>
          <w:szCs w:val="28"/>
          <w:lang w:val="en-US"/>
        </w:rPr>
        <w:t>Regulatory legal acts and standards of the Republic of Kazakhstan used in the university’s activities;</w:t>
      </w:r>
    </w:p>
    <w:p w:rsidR="00670664" w:rsidRPr="00670664" w:rsidRDefault="00670664" w:rsidP="00670664">
      <w:pPr>
        <w:pStyle w:val="afa"/>
        <w:numPr>
          <w:ilvl w:val="0"/>
          <w:numId w:val="4"/>
        </w:numPr>
        <w:jc w:val="both"/>
        <w:rPr>
          <w:sz w:val="28"/>
          <w:szCs w:val="28"/>
        </w:rPr>
      </w:pPr>
      <w:r w:rsidRPr="00670664">
        <w:rPr>
          <w:sz w:val="28"/>
          <w:szCs w:val="28"/>
        </w:rPr>
        <w:t>Charter of KazNARU;</w:t>
      </w:r>
    </w:p>
    <w:p w:rsidR="00670664" w:rsidRPr="00670664" w:rsidRDefault="00670664" w:rsidP="00670664">
      <w:pPr>
        <w:pStyle w:val="afa"/>
        <w:numPr>
          <w:ilvl w:val="0"/>
          <w:numId w:val="4"/>
        </w:numPr>
        <w:jc w:val="both"/>
        <w:rPr>
          <w:sz w:val="28"/>
          <w:szCs w:val="28"/>
          <w:lang w:val="en-US"/>
        </w:rPr>
      </w:pPr>
      <w:r w:rsidRPr="00670664">
        <w:rPr>
          <w:sz w:val="28"/>
          <w:szCs w:val="28"/>
          <w:lang w:val="en-US"/>
        </w:rPr>
        <w:t>KazNARU Development Program and Plan;</w:t>
      </w:r>
    </w:p>
    <w:p w:rsidR="00670664" w:rsidRPr="00670664" w:rsidRDefault="00670664" w:rsidP="00670664">
      <w:pPr>
        <w:pStyle w:val="afa"/>
        <w:numPr>
          <w:ilvl w:val="0"/>
          <w:numId w:val="4"/>
        </w:numPr>
        <w:jc w:val="both"/>
        <w:rPr>
          <w:sz w:val="28"/>
          <w:szCs w:val="28"/>
        </w:rPr>
      </w:pPr>
      <w:r w:rsidRPr="00670664">
        <w:rPr>
          <w:sz w:val="28"/>
          <w:szCs w:val="28"/>
        </w:rPr>
        <w:lastRenderedPageBreak/>
        <w:t>KazNARU Academic Policy;</w:t>
      </w:r>
    </w:p>
    <w:p w:rsidR="00670664" w:rsidRPr="00670664" w:rsidRDefault="00670664" w:rsidP="00670664">
      <w:pPr>
        <w:pStyle w:val="afa"/>
        <w:numPr>
          <w:ilvl w:val="0"/>
          <w:numId w:val="4"/>
        </w:numPr>
        <w:jc w:val="both"/>
        <w:rPr>
          <w:sz w:val="28"/>
          <w:szCs w:val="28"/>
          <w:lang w:val="en-US"/>
        </w:rPr>
      </w:pPr>
      <w:r w:rsidRPr="00670664">
        <w:rPr>
          <w:sz w:val="28"/>
          <w:szCs w:val="28"/>
          <w:lang w:val="en-US"/>
        </w:rPr>
        <w:t>Quality assurance policy and objectives;</w:t>
      </w:r>
    </w:p>
    <w:p w:rsidR="00670664" w:rsidRPr="00670664" w:rsidRDefault="00670664" w:rsidP="00670664">
      <w:pPr>
        <w:pStyle w:val="afa"/>
        <w:numPr>
          <w:ilvl w:val="0"/>
          <w:numId w:val="4"/>
        </w:numPr>
        <w:jc w:val="both"/>
        <w:rPr>
          <w:sz w:val="28"/>
          <w:szCs w:val="28"/>
        </w:rPr>
      </w:pPr>
      <w:r w:rsidRPr="00670664">
        <w:rPr>
          <w:sz w:val="28"/>
          <w:szCs w:val="28"/>
        </w:rPr>
        <w:t>Human resources policy;</w:t>
      </w:r>
    </w:p>
    <w:p w:rsidR="00670664" w:rsidRPr="00670664" w:rsidRDefault="00670664" w:rsidP="00670664">
      <w:pPr>
        <w:pStyle w:val="afa"/>
        <w:numPr>
          <w:ilvl w:val="0"/>
          <w:numId w:val="4"/>
        </w:numPr>
        <w:jc w:val="both"/>
        <w:rPr>
          <w:sz w:val="28"/>
          <w:szCs w:val="28"/>
        </w:rPr>
      </w:pPr>
      <w:r w:rsidRPr="00670664">
        <w:rPr>
          <w:sz w:val="28"/>
          <w:szCs w:val="28"/>
        </w:rPr>
        <w:t>Code of Ethics;</w:t>
      </w:r>
    </w:p>
    <w:p w:rsidR="00670664" w:rsidRPr="00670664" w:rsidRDefault="00670664" w:rsidP="00670664">
      <w:pPr>
        <w:pStyle w:val="afa"/>
        <w:numPr>
          <w:ilvl w:val="0"/>
          <w:numId w:val="4"/>
        </w:numPr>
        <w:jc w:val="both"/>
        <w:rPr>
          <w:sz w:val="28"/>
          <w:szCs w:val="28"/>
        </w:rPr>
      </w:pPr>
      <w:r w:rsidRPr="00670664">
        <w:rPr>
          <w:sz w:val="28"/>
          <w:szCs w:val="28"/>
        </w:rPr>
        <w:t>Code of Academic Integrity.</w:t>
      </w:r>
    </w:p>
    <w:p w:rsidR="00670664" w:rsidRPr="00670664" w:rsidRDefault="00670664" w:rsidP="00670664">
      <w:pPr>
        <w:jc w:val="both"/>
        <w:rPr>
          <w:rFonts w:ascii="Times New Roman" w:hAnsi="Times New Roman" w:cs="Times New Roman"/>
          <w:sz w:val="28"/>
          <w:szCs w:val="28"/>
        </w:rPr>
      </w:pPr>
    </w:p>
    <w:p w:rsidR="00670664" w:rsidRPr="00670664" w:rsidRDefault="00670664" w:rsidP="00670664">
      <w:pPr>
        <w:pStyle w:val="1"/>
        <w:jc w:val="both"/>
        <w:rPr>
          <w:rFonts w:ascii="Times New Roman" w:hAnsi="Times New Roman" w:cs="Times New Roman"/>
          <w:sz w:val="28"/>
          <w:szCs w:val="28"/>
        </w:rPr>
      </w:pPr>
      <w:r w:rsidRPr="00670664">
        <w:rPr>
          <w:rFonts w:ascii="Times New Roman" w:hAnsi="Times New Roman" w:cs="Times New Roman"/>
          <w:sz w:val="28"/>
          <w:szCs w:val="28"/>
        </w:rPr>
        <w:t>3. GOALS AND OBJECTIVES OF THE COMMITTEE</w:t>
      </w:r>
    </w:p>
    <w:p w:rsidR="00670664" w:rsidRPr="00670664" w:rsidRDefault="00670664" w:rsidP="00670664">
      <w:pPr>
        <w:pStyle w:val="2"/>
        <w:jc w:val="both"/>
        <w:rPr>
          <w:rFonts w:ascii="Times New Roman" w:hAnsi="Times New Roman" w:cs="Times New Roman"/>
          <w:sz w:val="28"/>
          <w:szCs w:val="28"/>
        </w:rPr>
      </w:pPr>
      <w:r w:rsidRPr="00670664">
        <w:rPr>
          <w:rFonts w:ascii="Times New Roman" w:hAnsi="Times New Roman" w:cs="Times New Roman"/>
          <w:sz w:val="28"/>
          <w:szCs w:val="28"/>
        </w:rPr>
        <w:t>3.1. Main goals of the Committee:</w:t>
      </w:r>
    </w:p>
    <w:p w:rsidR="00670664" w:rsidRPr="00670664" w:rsidRDefault="00670664" w:rsidP="00670664">
      <w:pPr>
        <w:pStyle w:val="afa"/>
        <w:jc w:val="both"/>
        <w:rPr>
          <w:sz w:val="28"/>
          <w:szCs w:val="28"/>
          <w:lang w:val="en-US"/>
        </w:rPr>
      </w:pPr>
      <w:r w:rsidRPr="00670664">
        <w:rPr>
          <w:sz w:val="28"/>
          <w:szCs w:val="28"/>
          <w:lang w:val="en-US"/>
        </w:rPr>
        <w:t>3.1.1. Creation and coordination of integrated approaches for implementing sustainable development principles in all aspects of the university’s activities to form an environmentally, socially, and economically sustainable society.</w:t>
      </w:r>
    </w:p>
    <w:p w:rsidR="00670664" w:rsidRPr="00670664" w:rsidRDefault="00670664" w:rsidP="00670664">
      <w:pPr>
        <w:pStyle w:val="afa"/>
        <w:jc w:val="both"/>
        <w:rPr>
          <w:sz w:val="28"/>
          <w:szCs w:val="28"/>
          <w:lang w:val="en-US"/>
        </w:rPr>
      </w:pPr>
      <w:r w:rsidRPr="00670664">
        <w:rPr>
          <w:sz w:val="28"/>
          <w:szCs w:val="28"/>
          <w:lang w:val="en-US"/>
        </w:rPr>
        <w:t>3.1.2. Development and coordination of measures to integrate sustainable development principles into university initiatives in accordance with the Sustainable Development Goals (SDGs).</w:t>
      </w:r>
    </w:p>
    <w:p w:rsidR="00670664" w:rsidRPr="00670664" w:rsidRDefault="00670664" w:rsidP="00670664">
      <w:pPr>
        <w:pStyle w:val="afa"/>
        <w:jc w:val="both"/>
        <w:rPr>
          <w:sz w:val="28"/>
          <w:szCs w:val="28"/>
          <w:lang w:val="en-US"/>
        </w:rPr>
      </w:pPr>
      <w:r w:rsidRPr="00670664">
        <w:rPr>
          <w:sz w:val="28"/>
          <w:szCs w:val="28"/>
          <w:lang w:val="en-US"/>
        </w:rPr>
        <w:t>3.1.3. Development of strategies to minimize the university’s negative environmental impact, with an emphasis on social responsibility and achievement of the SDGs.</w:t>
      </w:r>
    </w:p>
    <w:p w:rsidR="00670664" w:rsidRDefault="00670664" w:rsidP="00670664">
      <w:pPr>
        <w:jc w:val="both"/>
        <w:rPr>
          <w:rFonts w:ascii="Times New Roman" w:hAnsi="Times New Roman" w:cs="Times New Roman"/>
          <w:sz w:val="28"/>
          <w:szCs w:val="28"/>
        </w:rPr>
      </w:pPr>
    </w:p>
    <w:p w:rsidR="00670664" w:rsidRPr="00670664" w:rsidRDefault="00670664" w:rsidP="00670664">
      <w:pPr>
        <w:jc w:val="both"/>
        <w:rPr>
          <w:rFonts w:ascii="Times New Roman" w:hAnsi="Times New Roman" w:cs="Times New Roman"/>
          <w:sz w:val="28"/>
          <w:szCs w:val="28"/>
        </w:rPr>
      </w:pPr>
    </w:p>
    <w:p w:rsidR="00670664" w:rsidRPr="00670664" w:rsidRDefault="00670664" w:rsidP="00670664">
      <w:pPr>
        <w:pStyle w:val="2"/>
        <w:jc w:val="both"/>
        <w:rPr>
          <w:rFonts w:ascii="Times New Roman" w:hAnsi="Times New Roman" w:cs="Times New Roman"/>
          <w:sz w:val="28"/>
          <w:szCs w:val="28"/>
        </w:rPr>
      </w:pPr>
      <w:r w:rsidRPr="00670664">
        <w:rPr>
          <w:rFonts w:ascii="Times New Roman" w:hAnsi="Times New Roman" w:cs="Times New Roman"/>
          <w:sz w:val="28"/>
          <w:szCs w:val="28"/>
        </w:rPr>
        <w:t>3.2. Main objectives:</w:t>
      </w:r>
    </w:p>
    <w:p w:rsidR="00670664" w:rsidRPr="00670664" w:rsidRDefault="00670664" w:rsidP="00670664">
      <w:pPr>
        <w:pStyle w:val="afa"/>
        <w:jc w:val="both"/>
        <w:rPr>
          <w:sz w:val="28"/>
          <w:szCs w:val="28"/>
          <w:lang w:val="en-US"/>
        </w:rPr>
      </w:pPr>
      <w:r w:rsidRPr="00670664">
        <w:rPr>
          <w:sz w:val="28"/>
          <w:szCs w:val="28"/>
          <w:lang w:val="en-US"/>
        </w:rPr>
        <w:t>3.2.1. Facilitate the development of educational programs and courses on sustainable development.</w:t>
      </w:r>
    </w:p>
    <w:p w:rsidR="00670664" w:rsidRPr="00670664" w:rsidRDefault="00670664" w:rsidP="00670664">
      <w:pPr>
        <w:pStyle w:val="afa"/>
        <w:jc w:val="both"/>
        <w:rPr>
          <w:sz w:val="28"/>
          <w:szCs w:val="28"/>
          <w:lang w:val="en-US"/>
        </w:rPr>
      </w:pPr>
      <w:r w:rsidRPr="00670664">
        <w:rPr>
          <w:sz w:val="28"/>
          <w:szCs w:val="28"/>
          <w:lang w:val="en-US"/>
        </w:rPr>
        <w:t>3.2.2. Promote scientific research aimed at developing new technologies and methods that help reduce environmental impact.</w:t>
      </w:r>
    </w:p>
    <w:p w:rsidR="00670664" w:rsidRPr="00670664" w:rsidRDefault="00670664" w:rsidP="00670664">
      <w:pPr>
        <w:pStyle w:val="afa"/>
        <w:jc w:val="both"/>
        <w:rPr>
          <w:sz w:val="28"/>
          <w:szCs w:val="28"/>
          <w:lang w:val="en-US"/>
        </w:rPr>
      </w:pPr>
      <w:r w:rsidRPr="00670664">
        <w:rPr>
          <w:sz w:val="28"/>
          <w:szCs w:val="28"/>
          <w:lang w:val="en-US"/>
        </w:rPr>
        <w:t>3.2.3. Develop partnerships with governmental, private, and international organizations to implement sustainable development projects, exchange experience, and attract external resources.</w:t>
      </w:r>
    </w:p>
    <w:p w:rsidR="00670664" w:rsidRPr="00670664" w:rsidRDefault="00670664" w:rsidP="00670664">
      <w:pPr>
        <w:pStyle w:val="afa"/>
        <w:jc w:val="both"/>
        <w:rPr>
          <w:sz w:val="28"/>
          <w:szCs w:val="28"/>
          <w:lang w:val="en-US"/>
        </w:rPr>
      </w:pPr>
      <w:r w:rsidRPr="00670664">
        <w:rPr>
          <w:sz w:val="28"/>
          <w:szCs w:val="28"/>
          <w:lang w:val="en-US"/>
        </w:rPr>
        <w:t>3.2.4. Organize activities to raise awareness of sustainable development.</w:t>
      </w:r>
    </w:p>
    <w:p w:rsidR="00670664" w:rsidRPr="00670664" w:rsidRDefault="00670664" w:rsidP="00670664">
      <w:pPr>
        <w:pStyle w:val="afa"/>
        <w:jc w:val="both"/>
        <w:rPr>
          <w:sz w:val="28"/>
          <w:szCs w:val="28"/>
          <w:lang w:val="en-US"/>
        </w:rPr>
      </w:pPr>
      <w:r w:rsidRPr="00670664">
        <w:rPr>
          <w:sz w:val="28"/>
          <w:szCs w:val="28"/>
          <w:lang w:val="en-US"/>
        </w:rPr>
        <w:lastRenderedPageBreak/>
        <w:t>3.2.5. Develop mechanisms for assessing and monitoring the university’s environmental and social responsibility in daily operations, scientific research, and educational programs.</w:t>
      </w:r>
    </w:p>
    <w:p w:rsidR="00670664" w:rsidRPr="00670664" w:rsidRDefault="00670664" w:rsidP="00670664">
      <w:pPr>
        <w:pStyle w:val="afa"/>
        <w:jc w:val="both"/>
        <w:rPr>
          <w:sz w:val="28"/>
          <w:szCs w:val="28"/>
          <w:lang w:val="en-US"/>
        </w:rPr>
      </w:pPr>
      <w:r w:rsidRPr="00670664">
        <w:rPr>
          <w:sz w:val="28"/>
          <w:szCs w:val="28"/>
          <w:lang w:val="en-US"/>
        </w:rPr>
        <w:t>3.2.6. Implement measures to improve campus environmental sustainability, including waste management, energy efficiency, and renewable energy use.</w:t>
      </w:r>
    </w:p>
    <w:p w:rsidR="00670664" w:rsidRPr="00670664" w:rsidRDefault="00670664" w:rsidP="00670664">
      <w:pPr>
        <w:pStyle w:val="afa"/>
        <w:jc w:val="both"/>
        <w:rPr>
          <w:sz w:val="28"/>
          <w:szCs w:val="28"/>
          <w:lang w:val="en-US"/>
        </w:rPr>
      </w:pPr>
      <w:r w:rsidRPr="00670664">
        <w:rPr>
          <w:sz w:val="28"/>
          <w:szCs w:val="28"/>
          <w:lang w:val="en-US"/>
        </w:rPr>
        <w:t>3.2.7. Support student projects and initiatives aimed at improving university sustainability, including environmental campaigns and volunteer programs.</w:t>
      </w:r>
    </w:p>
    <w:p w:rsidR="00670664" w:rsidRPr="00670664" w:rsidRDefault="00670664" w:rsidP="00670664">
      <w:pPr>
        <w:pStyle w:val="afa"/>
        <w:jc w:val="both"/>
        <w:rPr>
          <w:sz w:val="28"/>
          <w:szCs w:val="28"/>
          <w:lang w:val="en-US"/>
        </w:rPr>
      </w:pPr>
      <w:r w:rsidRPr="00670664">
        <w:rPr>
          <w:sz w:val="28"/>
          <w:szCs w:val="28"/>
          <w:lang w:val="en-US"/>
        </w:rPr>
        <w:t>3.2.8. Build and maintain a positive university image in sustainable development through participation in international rankings, organizations, and partnerships.</w:t>
      </w:r>
    </w:p>
    <w:p w:rsidR="00670664" w:rsidRPr="00670664" w:rsidRDefault="00670664" w:rsidP="00670664">
      <w:pPr>
        <w:pStyle w:val="afa"/>
        <w:jc w:val="both"/>
        <w:rPr>
          <w:sz w:val="28"/>
          <w:szCs w:val="28"/>
          <w:lang w:val="en-US"/>
        </w:rPr>
      </w:pPr>
      <w:r w:rsidRPr="00670664">
        <w:rPr>
          <w:sz w:val="28"/>
          <w:szCs w:val="28"/>
          <w:lang w:val="en-US"/>
        </w:rPr>
        <w:t>3.2.9. Develop a system of regular reporting and indicators to track the university’s progress in achieving the SDGs, considering environmental, social, and economic factors.</w:t>
      </w:r>
    </w:p>
    <w:p w:rsidR="00670664" w:rsidRPr="00670664" w:rsidRDefault="00670664" w:rsidP="00670664">
      <w:pPr>
        <w:pStyle w:val="1"/>
        <w:jc w:val="both"/>
        <w:rPr>
          <w:rFonts w:ascii="Times New Roman" w:hAnsi="Times New Roman" w:cs="Times New Roman"/>
          <w:sz w:val="28"/>
          <w:szCs w:val="28"/>
        </w:rPr>
      </w:pPr>
      <w:r w:rsidRPr="00670664">
        <w:rPr>
          <w:rFonts w:ascii="Times New Roman" w:hAnsi="Times New Roman" w:cs="Times New Roman"/>
          <w:sz w:val="28"/>
          <w:szCs w:val="28"/>
        </w:rPr>
        <w:t>4. DESIGNATIONS AND ABBREVIATIONS</w:t>
      </w:r>
    </w:p>
    <w:p w:rsidR="00670664" w:rsidRPr="00670664" w:rsidRDefault="00670664" w:rsidP="00670664">
      <w:pPr>
        <w:pStyle w:val="afa"/>
        <w:jc w:val="both"/>
        <w:rPr>
          <w:sz w:val="28"/>
          <w:szCs w:val="28"/>
          <w:lang w:val="en-US"/>
        </w:rPr>
      </w:pPr>
      <w:r w:rsidRPr="00670664">
        <w:rPr>
          <w:sz w:val="28"/>
          <w:szCs w:val="28"/>
          <w:lang w:val="en-US"/>
        </w:rPr>
        <w:t>The following abbreviations are used in this Regulation:</w:t>
      </w:r>
    </w:p>
    <w:p w:rsidR="00670664" w:rsidRPr="00670664" w:rsidRDefault="00670664" w:rsidP="00670664">
      <w:pPr>
        <w:pStyle w:val="afa"/>
        <w:rPr>
          <w:sz w:val="28"/>
          <w:szCs w:val="28"/>
          <w:lang w:val="en-US"/>
        </w:rPr>
      </w:pPr>
      <w:r w:rsidRPr="00670664">
        <w:rPr>
          <w:sz w:val="28"/>
          <w:szCs w:val="28"/>
          <w:lang w:val="en-US"/>
        </w:rPr>
        <w:t>Committee – Permanent Sustainable Development Committee</w:t>
      </w:r>
      <w:r w:rsidRPr="00670664">
        <w:rPr>
          <w:sz w:val="28"/>
          <w:szCs w:val="28"/>
          <w:lang w:val="en-US"/>
        </w:rPr>
        <w:br/>
        <w:t>RK – Republic of Kazakhstan</w:t>
      </w:r>
      <w:r w:rsidRPr="00670664">
        <w:rPr>
          <w:sz w:val="28"/>
          <w:szCs w:val="28"/>
          <w:lang w:val="en-US"/>
        </w:rPr>
        <w:br/>
        <w:t>MSHE – Ministry of Science and Higher Education</w:t>
      </w:r>
      <w:r w:rsidRPr="00670664">
        <w:rPr>
          <w:sz w:val="28"/>
          <w:szCs w:val="28"/>
          <w:lang w:val="en-US"/>
        </w:rPr>
        <w:br/>
        <w:t>UN – United Nations</w:t>
      </w:r>
      <w:r w:rsidRPr="00670664">
        <w:rPr>
          <w:sz w:val="28"/>
          <w:szCs w:val="28"/>
          <w:lang w:val="en-US"/>
        </w:rPr>
        <w:br/>
        <w:t>SDGs – Sustainable Development Goals</w:t>
      </w:r>
    </w:p>
    <w:p w:rsidR="00670664" w:rsidRPr="00670664" w:rsidRDefault="00670664" w:rsidP="00670664">
      <w:pPr>
        <w:pStyle w:val="1"/>
        <w:jc w:val="both"/>
        <w:rPr>
          <w:rFonts w:ascii="Times New Roman" w:hAnsi="Times New Roman" w:cs="Times New Roman"/>
          <w:sz w:val="28"/>
          <w:szCs w:val="28"/>
        </w:rPr>
      </w:pPr>
      <w:r w:rsidRPr="00670664">
        <w:rPr>
          <w:rFonts w:ascii="Times New Roman" w:hAnsi="Times New Roman" w:cs="Times New Roman"/>
          <w:sz w:val="28"/>
          <w:szCs w:val="28"/>
        </w:rPr>
        <w:t>5. GENERAL PROVISIONS</w:t>
      </w:r>
    </w:p>
    <w:p w:rsidR="00670664" w:rsidRPr="00670664" w:rsidRDefault="00670664" w:rsidP="00670664">
      <w:pPr>
        <w:pStyle w:val="afa"/>
        <w:jc w:val="both"/>
        <w:rPr>
          <w:sz w:val="28"/>
          <w:szCs w:val="28"/>
          <w:lang w:val="en-US"/>
        </w:rPr>
      </w:pPr>
      <w:r w:rsidRPr="00670664">
        <w:rPr>
          <w:sz w:val="28"/>
          <w:szCs w:val="28"/>
          <w:lang w:val="en-US"/>
        </w:rPr>
        <w:t>The Sustainable Development Committee is a structural unit of the Kazakh National Agrarian Research University (KazNARU), established to coordinate and implement sustainable development principles in all areas of the university’s activities, including science, education, social responsibility, and external cooperation.</w:t>
      </w:r>
    </w:p>
    <w:p w:rsidR="00670664" w:rsidRPr="00670664" w:rsidRDefault="00670664" w:rsidP="00670664">
      <w:pPr>
        <w:pStyle w:val="2"/>
        <w:jc w:val="both"/>
        <w:rPr>
          <w:rFonts w:ascii="Times New Roman" w:hAnsi="Times New Roman" w:cs="Times New Roman"/>
          <w:sz w:val="28"/>
          <w:szCs w:val="28"/>
        </w:rPr>
      </w:pPr>
      <w:r w:rsidRPr="00670664">
        <w:rPr>
          <w:rFonts w:ascii="Times New Roman" w:hAnsi="Times New Roman" w:cs="Times New Roman"/>
          <w:sz w:val="28"/>
          <w:szCs w:val="28"/>
        </w:rPr>
        <w:t>5.1. Functions of the Committee:</w:t>
      </w:r>
    </w:p>
    <w:p w:rsidR="00670664" w:rsidRPr="00670664" w:rsidRDefault="00670664" w:rsidP="00670664">
      <w:pPr>
        <w:pStyle w:val="afa"/>
        <w:numPr>
          <w:ilvl w:val="0"/>
          <w:numId w:val="5"/>
        </w:numPr>
        <w:jc w:val="both"/>
        <w:rPr>
          <w:sz w:val="28"/>
          <w:szCs w:val="28"/>
          <w:lang w:val="en-US"/>
        </w:rPr>
      </w:pPr>
      <w:r w:rsidRPr="00670664">
        <w:rPr>
          <w:sz w:val="28"/>
          <w:szCs w:val="28"/>
          <w:lang w:val="en-US"/>
        </w:rPr>
        <w:t>Development and coordination of sustainable development strategies and initiatives, including environmental, social, and economic sustainability principles.</w:t>
      </w:r>
    </w:p>
    <w:p w:rsidR="00670664" w:rsidRPr="00670664" w:rsidRDefault="00670664" w:rsidP="00670664">
      <w:pPr>
        <w:pStyle w:val="afa"/>
        <w:numPr>
          <w:ilvl w:val="0"/>
          <w:numId w:val="5"/>
        </w:numPr>
        <w:jc w:val="both"/>
        <w:rPr>
          <w:sz w:val="28"/>
          <w:szCs w:val="28"/>
          <w:lang w:val="en-US"/>
        </w:rPr>
      </w:pPr>
      <w:r w:rsidRPr="00670664">
        <w:rPr>
          <w:sz w:val="28"/>
          <w:szCs w:val="28"/>
          <w:lang w:val="en-US"/>
        </w:rPr>
        <w:t>Implementation of sustainable land use and agricultural technologies into education and research.</w:t>
      </w:r>
    </w:p>
    <w:p w:rsidR="00670664" w:rsidRPr="00670664" w:rsidRDefault="00670664" w:rsidP="00670664">
      <w:pPr>
        <w:pStyle w:val="afa"/>
        <w:numPr>
          <w:ilvl w:val="0"/>
          <w:numId w:val="5"/>
        </w:numPr>
        <w:jc w:val="both"/>
        <w:rPr>
          <w:sz w:val="28"/>
          <w:szCs w:val="28"/>
          <w:lang w:val="en-US"/>
        </w:rPr>
      </w:pPr>
      <w:r w:rsidRPr="00670664">
        <w:rPr>
          <w:sz w:val="28"/>
          <w:szCs w:val="28"/>
          <w:lang w:val="en-US"/>
        </w:rPr>
        <w:lastRenderedPageBreak/>
        <w:t>Integration of SDGs into university initiatives, projects, and programs.</w:t>
      </w:r>
    </w:p>
    <w:p w:rsidR="00670664" w:rsidRPr="00670664" w:rsidRDefault="00670664" w:rsidP="00670664">
      <w:pPr>
        <w:pStyle w:val="afa"/>
        <w:numPr>
          <w:ilvl w:val="0"/>
          <w:numId w:val="5"/>
        </w:numPr>
        <w:jc w:val="both"/>
        <w:rPr>
          <w:sz w:val="28"/>
          <w:szCs w:val="28"/>
          <w:lang w:val="en-US"/>
        </w:rPr>
      </w:pPr>
      <w:r w:rsidRPr="00670664">
        <w:rPr>
          <w:sz w:val="28"/>
          <w:szCs w:val="28"/>
          <w:lang w:val="en-US"/>
        </w:rPr>
        <w:t>Assessment of environmental impact and development of mitigation measures.</w:t>
      </w:r>
    </w:p>
    <w:p w:rsidR="00670664" w:rsidRPr="00670664" w:rsidRDefault="00670664" w:rsidP="00670664">
      <w:pPr>
        <w:pStyle w:val="afa"/>
        <w:numPr>
          <w:ilvl w:val="0"/>
          <w:numId w:val="5"/>
        </w:numPr>
        <w:jc w:val="both"/>
        <w:rPr>
          <w:sz w:val="28"/>
          <w:szCs w:val="28"/>
          <w:lang w:val="en-US"/>
        </w:rPr>
      </w:pPr>
      <w:r w:rsidRPr="00670664">
        <w:rPr>
          <w:sz w:val="28"/>
          <w:szCs w:val="28"/>
          <w:lang w:val="en-US"/>
        </w:rPr>
        <w:t>Support in developing and implementing research and educational programs addressing sustainable development, climate change, environmental protection, and ecosystem restoration.</w:t>
      </w:r>
    </w:p>
    <w:p w:rsidR="00670664" w:rsidRPr="00670664" w:rsidRDefault="00670664" w:rsidP="00670664">
      <w:pPr>
        <w:pStyle w:val="afa"/>
        <w:numPr>
          <w:ilvl w:val="0"/>
          <w:numId w:val="5"/>
        </w:numPr>
        <w:jc w:val="both"/>
        <w:rPr>
          <w:sz w:val="28"/>
          <w:szCs w:val="28"/>
          <w:lang w:val="en-US"/>
        </w:rPr>
      </w:pPr>
      <w:r w:rsidRPr="00670664">
        <w:rPr>
          <w:sz w:val="28"/>
          <w:szCs w:val="28"/>
          <w:lang w:val="en-US"/>
        </w:rPr>
        <w:t>Cooperation with external governmental and international organizations.</w:t>
      </w:r>
    </w:p>
    <w:p w:rsidR="00670664" w:rsidRPr="00670664" w:rsidRDefault="00670664" w:rsidP="00670664">
      <w:pPr>
        <w:pStyle w:val="afa"/>
        <w:numPr>
          <w:ilvl w:val="0"/>
          <w:numId w:val="5"/>
        </w:numPr>
        <w:jc w:val="both"/>
        <w:rPr>
          <w:sz w:val="28"/>
          <w:szCs w:val="28"/>
          <w:lang w:val="en-US"/>
        </w:rPr>
      </w:pPr>
      <w:r w:rsidRPr="00670664">
        <w:rPr>
          <w:sz w:val="28"/>
          <w:szCs w:val="28"/>
          <w:lang w:val="en-US"/>
        </w:rPr>
        <w:t>Preparation of reports and recommendations for university management.</w:t>
      </w:r>
    </w:p>
    <w:p w:rsidR="00670664" w:rsidRPr="00670664" w:rsidRDefault="00670664" w:rsidP="00670664">
      <w:pPr>
        <w:pStyle w:val="afa"/>
        <w:numPr>
          <w:ilvl w:val="0"/>
          <w:numId w:val="5"/>
        </w:numPr>
        <w:jc w:val="both"/>
        <w:rPr>
          <w:sz w:val="28"/>
          <w:szCs w:val="28"/>
          <w:lang w:val="en-US"/>
        </w:rPr>
      </w:pPr>
      <w:r w:rsidRPr="00670664">
        <w:rPr>
          <w:sz w:val="28"/>
          <w:szCs w:val="28"/>
          <w:lang w:val="en-US"/>
        </w:rPr>
        <w:t>Development and implementation of monitoring and evaluation mechanisms.</w:t>
      </w:r>
    </w:p>
    <w:p w:rsidR="00670664" w:rsidRPr="00670664" w:rsidRDefault="00670664" w:rsidP="00670664">
      <w:pPr>
        <w:pStyle w:val="afa"/>
        <w:numPr>
          <w:ilvl w:val="0"/>
          <w:numId w:val="5"/>
        </w:numPr>
        <w:jc w:val="both"/>
        <w:rPr>
          <w:sz w:val="28"/>
          <w:szCs w:val="28"/>
          <w:lang w:val="en-US"/>
        </w:rPr>
      </w:pPr>
      <w:r w:rsidRPr="00670664">
        <w:rPr>
          <w:sz w:val="28"/>
          <w:szCs w:val="28"/>
          <w:lang w:val="en-US"/>
        </w:rPr>
        <w:t>Education and awareness raising among students and staff.</w:t>
      </w:r>
    </w:p>
    <w:p w:rsidR="00670664" w:rsidRPr="00670664" w:rsidRDefault="00670664" w:rsidP="00670664">
      <w:pPr>
        <w:pStyle w:val="afa"/>
        <w:numPr>
          <w:ilvl w:val="0"/>
          <w:numId w:val="5"/>
        </w:numPr>
        <w:jc w:val="both"/>
        <w:rPr>
          <w:sz w:val="28"/>
          <w:szCs w:val="28"/>
          <w:lang w:val="en-US"/>
        </w:rPr>
      </w:pPr>
      <w:r w:rsidRPr="00670664">
        <w:rPr>
          <w:sz w:val="28"/>
          <w:szCs w:val="28"/>
          <w:lang w:val="en-US"/>
        </w:rPr>
        <w:t>Organization of seminars, trainings, and events.</w:t>
      </w:r>
    </w:p>
    <w:p w:rsidR="00670664" w:rsidRPr="00670664" w:rsidRDefault="00670664" w:rsidP="00670664">
      <w:pPr>
        <w:pStyle w:val="2"/>
        <w:jc w:val="both"/>
        <w:rPr>
          <w:rFonts w:ascii="Times New Roman" w:hAnsi="Times New Roman" w:cs="Times New Roman"/>
          <w:sz w:val="28"/>
          <w:szCs w:val="28"/>
        </w:rPr>
      </w:pPr>
      <w:r w:rsidRPr="00670664">
        <w:rPr>
          <w:rFonts w:ascii="Times New Roman" w:hAnsi="Times New Roman" w:cs="Times New Roman"/>
          <w:sz w:val="28"/>
          <w:szCs w:val="28"/>
        </w:rPr>
        <w:t>5.2. Rights and Responsibilities of the Committee:</w:t>
      </w:r>
    </w:p>
    <w:p w:rsidR="00670664" w:rsidRPr="00670664" w:rsidRDefault="00670664" w:rsidP="00670664">
      <w:pPr>
        <w:pStyle w:val="3"/>
        <w:jc w:val="both"/>
        <w:rPr>
          <w:rFonts w:ascii="Times New Roman" w:hAnsi="Times New Roman" w:cs="Times New Roman"/>
          <w:sz w:val="28"/>
          <w:szCs w:val="28"/>
        </w:rPr>
      </w:pPr>
      <w:r w:rsidRPr="00670664">
        <w:rPr>
          <w:rFonts w:ascii="Times New Roman" w:hAnsi="Times New Roman" w:cs="Times New Roman"/>
          <w:sz w:val="28"/>
          <w:szCs w:val="28"/>
        </w:rPr>
        <w:t>Rights:</w:t>
      </w:r>
    </w:p>
    <w:p w:rsidR="00670664" w:rsidRPr="00670664" w:rsidRDefault="00670664" w:rsidP="00670664">
      <w:pPr>
        <w:pStyle w:val="afa"/>
        <w:numPr>
          <w:ilvl w:val="0"/>
          <w:numId w:val="6"/>
        </w:numPr>
        <w:jc w:val="both"/>
        <w:rPr>
          <w:sz w:val="28"/>
          <w:szCs w:val="28"/>
          <w:lang w:val="en-US"/>
        </w:rPr>
      </w:pPr>
      <w:r w:rsidRPr="00670664">
        <w:rPr>
          <w:sz w:val="28"/>
          <w:szCs w:val="28"/>
          <w:lang w:val="en-US"/>
        </w:rPr>
        <w:t>Develop and propose improvements in sustainability and environmental safety.</w:t>
      </w:r>
    </w:p>
    <w:p w:rsidR="00670664" w:rsidRPr="00670664" w:rsidRDefault="00670664" w:rsidP="00670664">
      <w:pPr>
        <w:pStyle w:val="afa"/>
        <w:numPr>
          <w:ilvl w:val="0"/>
          <w:numId w:val="6"/>
        </w:numPr>
        <w:jc w:val="both"/>
        <w:rPr>
          <w:sz w:val="28"/>
          <w:szCs w:val="28"/>
          <w:lang w:val="en-US"/>
        </w:rPr>
      </w:pPr>
      <w:r w:rsidRPr="00670664">
        <w:rPr>
          <w:sz w:val="28"/>
          <w:szCs w:val="28"/>
          <w:lang w:val="en-US"/>
        </w:rPr>
        <w:t>Propose organizational and strategic changes.</w:t>
      </w:r>
    </w:p>
    <w:p w:rsidR="00670664" w:rsidRPr="00670664" w:rsidRDefault="00670664" w:rsidP="00670664">
      <w:pPr>
        <w:pStyle w:val="afa"/>
        <w:numPr>
          <w:ilvl w:val="0"/>
          <w:numId w:val="6"/>
        </w:numPr>
        <w:jc w:val="both"/>
        <w:rPr>
          <w:sz w:val="28"/>
          <w:szCs w:val="28"/>
        </w:rPr>
      </w:pPr>
      <w:r w:rsidRPr="00670664">
        <w:rPr>
          <w:sz w:val="28"/>
          <w:szCs w:val="28"/>
        </w:rPr>
        <w:t>Initiate cooperation with partners.</w:t>
      </w:r>
    </w:p>
    <w:p w:rsidR="00670664" w:rsidRPr="00670664" w:rsidRDefault="00670664" w:rsidP="00670664">
      <w:pPr>
        <w:pStyle w:val="afa"/>
        <w:numPr>
          <w:ilvl w:val="0"/>
          <w:numId w:val="6"/>
        </w:numPr>
        <w:jc w:val="both"/>
        <w:rPr>
          <w:sz w:val="28"/>
          <w:szCs w:val="28"/>
          <w:lang w:val="en-US"/>
        </w:rPr>
      </w:pPr>
      <w:r w:rsidRPr="00670664">
        <w:rPr>
          <w:sz w:val="28"/>
          <w:szCs w:val="28"/>
          <w:lang w:val="en-US"/>
        </w:rPr>
        <w:t>Represent the university at conferences and forums.</w:t>
      </w:r>
    </w:p>
    <w:p w:rsidR="00670664" w:rsidRPr="00670664" w:rsidRDefault="00670664" w:rsidP="00670664">
      <w:pPr>
        <w:pStyle w:val="afa"/>
        <w:numPr>
          <w:ilvl w:val="0"/>
          <w:numId w:val="6"/>
        </w:numPr>
        <w:jc w:val="both"/>
        <w:rPr>
          <w:sz w:val="28"/>
          <w:szCs w:val="28"/>
          <w:lang w:val="en-US"/>
        </w:rPr>
      </w:pPr>
      <w:r w:rsidRPr="00670664">
        <w:rPr>
          <w:sz w:val="28"/>
          <w:szCs w:val="28"/>
          <w:lang w:val="en-US"/>
        </w:rPr>
        <w:t>Prepare and submit reports to senior management.</w:t>
      </w:r>
    </w:p>
    <w:p w:rsidR="00670664" w:rsidRPr="00670664" w:rsidRDefault="00670664" w:rsidP="00670664">
      <w:pPr>
        <w:jc w:val="both"/>
        <w:rPr>
          <w:rFonts w:ascii="Times New Roman" w:hAnsi="Times New Roman" w:cs="Times New Roman"/>
          <w:sz w:val="28"/>
          <w:szCs w:val="28"/>
        </w:rPr>
      </w:pPr>
    </w:p>
    <w:p w:rsidR="00670664" w:rsidRPr="00670664" w:rsidRDefault="00670664" w:rsidP="00670664">
      <w:pPr>
        <w:pStyle w:val="3"/>
        <w:jc w:val="both"/>
        <w:rPr>
          <w:rFonts w:ascii="Times New Roman" w:hAnsi="Times New Roman" w:cs="Times New Roman"/>
          <w:sz w:val="28"/>
          <w:szCs w:val="28"/>
        </w:rPr>
      </w:pPr>
      <w:r w:rsidRPr="00670664">
        <w:rPr>
          <w:rFonts w:ascii="Times New Roman" w:hAnsi="Times New Roman" w:cs="Times New Roman"/>
          <w:sz w:val="28"/>
          <w:szCs w:val="28"/>
        </w:rPr>
        <w:t>Responsibilities:</w:t>
      </w:r>
    </w:p>
    <w:p w:rsidR="00670664" w:rsidRPr="00670664" w:rsidRDefault="00670664" w:rsidP="00670664">
      <w:pPr>
        <w:pStyle w:val="afa"/>
        <w:numPr>
          <w:ilvl w:val="0"/>
          <w:numId w:val="7"/>
        </w:numPr>
        <w:jc w:val="both"/>
        <w:rPr>
          <w:sz w:val="28"/>
          <w:szCs w:val="28"/>
          <w:lang w:val="en-US"/>
        </w:rPr>
      </w:pPr>
      <w:r w:rsidRPr="00670664">
        <w:rPr>
          <w:sz w:val="28"/>
          <w:szCs w:val="28"/>
          <w:lang w:val="en-US"/>
        </w:rPr>
        <w:t>Ensure implementation of sustainability initiatives.</w:t>
      </w:r>
    </w:p>
    <w:p w:rsidR="00670664" w:rsidRPr="00670664" w:rsidRDefault="00670664" w:rsidP="00670664">
      <w:pPr>
        <w:pStyle w:val="afa"/>
        <w:numPr>
          <w:ilvl w:val="0"/>
          <w:numId w:val="7"/>
        </w:numPr>
        <w:jc w:val="both"/>
        <w:rPr>
          <w:sz w:val="28"/>
          <w:szCs w:val="28"/>
          <w:lang w:val="en-US"/>
        </w:rPr>
      </w:pPr>
      <w:r w:rsidRPr="00670664">
        <w:rPr>
          <w:sz w:val="28"/>
          <w:szCs w:val="28"/>
          <w:lang w:val="en-US"/>
        </w:rPr>
        <w:t>Ensure compliance with environmental standards.</w:t>
      </w:r>
    </w:p>
    <w:p w:rsidR="00670664" w:rsidRPr="00670664" w:rsidRDefault="00670664" w:rsidP="00670664">
      <w:pPr>
        <w:pStyle w:val="afa"/>
        <w:numPr>
          <w:ilvl w:val="0"/>
          <w:numId w:val="7"/>
        </w:numPr>
        <w:jc w:val="both"/>
        <w:rPr>
          <w:sz w:val="28"/>
          <w:szCs w:val="28"/>
        </w:rPr>
      </w:pPr>
      <w:r w:rsidRPr="00670664">
        <w:rPr>
          <w:sz w:val="28"/>
          <w:szCs w:val="28"/>
        </w:rPr>
        <w:t>Conduct environmental impact assessments.</w:t>
      </w:r>
    </w:p>
    <w:p w:rsidR="00670664" w:rsidRPr="00670664" w:rsidRDefault="00670664" w:rsidP="00670664">
      <w:pPr>
        <w:pStyle w:val="afa"/>
        <w:numPr>
          <w:ilvl w:val="0"/>
          <w:numId w:val="7"/>
        </w:numPr>
        <w:jc w:val="both"/>
        <w:rPr>
          <w:sz w:val="28"/>
          <w:szCs w:val="28"/>
          <w:lang w:val="en-US"/>
        </w:rPr>
      </w:pPr>
      <w:r w:rsidRPr="00670664">
        <w:rPr>
          <w:sz w:val="28"/>
          <w:szCs w:val="28"/>
          <w:lang w:val="en-US"/>
        </w:rPr>
        <w:t>Prepare students and staff in sustainability and environmental responsibility.</w:t>
      </w:r>
    </w:p>
    <w:p w:rsidR="00670664" w:rsidRPr="00670664" w:rsidRDefault="00670664" w:rsidP="00670664">
      <w:pPr>
        <w:pStyle w:val="2"/>
        <w:jc w:val="both"/>
        <w:rPr>
          <w:rFonts w:ascii="Times New Roman" w:hAnsi="Times New Roman" w:cs="Times New Roman"/>
          <w:sz w:val="28"/>
          <w:szCs w:val="28"/>
        </w:rPr>
      </w:pPr>
      <w:r w:rsidRPr="00670664">
        <w:rPr>
          <w:rFonts w:ascii="Times New Roman" w:hAnsi="Times New Roman" w:cs="Times New Roman"/>
          <w:sz w:val="28"/>
          <w:szCs w:val="28"/>
        </w:rPr>
        <w:t>5.4. Committee Operations:</w:t>
      </w:r>
    </w:p>
    <w:p w:rsidR="00670664" w:rsidRPr="00670664" w:rsidRDefault="00670664" w:rsidP="00670664">
      <w:pPr>
        <w:pStyle w:val="3"/>
        <w:jc w:val="both"/>
        <w:rPr>
          <w:rFonts w:ascii="Times New Roman" w:hAnsi="Times New Roman" w:cs="Times New Roman"/>
          <w:sz w:val="28"/>
          <w:szCs w:val="28"/>
        </w:rPr>
      </w:pPr>
      <w:r w:rsidRPr="00670664">
        <w:rPr>
          <w:rFonts w:ascii="Times New Roman" w:hAnsi="Times New Roman" w:cs="Times New Roman"/>
          <w:sz w:val="28"/>
          <w:szCs w:val="28"/>
        </w:rPr>
        <w:t>Organizational structure</w:t>
      </w:r>
    </w:p>
    <w:p w:rsidR="00670664" w:rsidRPr="00670664" w:rsidRDefault="00670664" w:rsidP="00670664">
      <w:pPr>
        <w:pStyle w:val="afa"/>
        <w:jc w:val="both"/>
        <w:rPr>
          <w:sz w:val="28"/>
          <w:szCs w:val="28"/>
          <w:lang w:val="en-US"/>
        </w:rPr>
      </w:pPr>
      <w:r w:rsidRPr="00670664">
        <w:rPr>
          <w:sz w:val="28"/>
          <w:szCs w:val="28"/>
          <w:lang w:val="en-US"/>
        </w:rPr>
        <w:t>The Committee is headed by a Chairperson, and in their absence, by a Deputy Chairperson.</w:t>
      </w:r>
    </w:p>
    <w:p w:rsidR="00670664" w:rsidRPr="00670664" w:rsidRDefault="00670664" w:rsidP="00670664">
      <w:pPr>
        <w:pStyle w:val="afa"/>
        <w:jc w:val="both"/>
        <w:rPr>
          <w:sz w:val="28"/>
          <w:szCs w:val="28"/>
          <w:lang w:val="en-US"/>
        </w:rPr>
      </w:pPr>
      <w:r w:rsidRPr="00670664">
        <w:rPr>
          <w:sz w:val="28"/>
          <w:szCs w:val="28"/>
          <w:lang w:val="en-US"/>
        </w:rPr>
        <w:t>The Committee includes board members, faculty representatives, and administrative staff.</w:t>
      </w:r>
    </w:p>
    <w:p w:rsidR="00670664" w:rsidRPr="00670664" w:rsidRDefault="00670664" w:rsidP="00670664">
      <w:pPr>
        <w:jc w:val="both"/>
        <w:rPr>
          <w:rFonts w:ascii="Times New Roman" w:hAnsi="Times New Roman" w:cs="Times New Roman"/>
          <w:sz w:val="28"/>
          <w:szCs w:val="28"/>
        </w:rPr>
      </w:pPr>
    </w:p>
    <w:p w:rsidR="00670664" w:rsidRPr="00670664" w:rsidRDefault="00670664" w:rsidP="00670664">
      <w:pPr>
        <w:pStyle w:val="3"/>
        <w:jc w:val="both"/>
        <w:rPr>
          <w:rFonts w:ascii="Times New Roman" w:hAnsi="Times New Roman" w:cs="Times New Roman"/>
          <w:sz w:val="28"/>
          <w:szCs w:val="28"/>
        </w:rPr>
      </w:pPr>
      <w:r w:rsidRPr="00670664">
        <w:rPr>
          <w:rFonts w:ascii="Times New Roman" w:hAnsi="Times New Roman" w:cs="Times New Roman"/>
          <w:sz w:val="28"/>
          <w:szCs w:val="28"/>
        </w:rPr>
        <w:lastRenderedPageBreak/>
        <w:t>Meetings</w:t>
      </w:r>
    </w:p>
    <w:p w:rsidR="00670664" w:rsidRPr="00670664" w:rsidRDefault="00670664" w:rsidP="00670664">
      <w:pPr>
        <w:pStyle w:val="afa"/>
        <w:jc w:val="both"/>
        <w:rPr>
          <w:sz w:val="28"/>
          <w:szCs w:val="28"/>
          <w:lang w:val="en-US"/>
        </w:rPr>
      </w:pPr>
      <w:r w:rsidRPr="00670664">
        <w:rPr>
          <w:sz w:val="28"/>
          <w:szCs w:val="28"/>
          <w:lang w:val="en-US"/>
        </w:rPr>
        <w:t>Held at least once every three months. Extraordinary meetings may be convened if necessary.</w:t>
      </w:r>
    </w:p>
    <w:p w:rsidR="00670664" w:rsidRPr="00670664" w:rsidRDefault="00670664" w:rsidP="00670664">
      <w:pPr>
        <w:pStyle w:val="3"/>
        <w:jc w:val="both"/>
        <w:rPr>
          <w:rFonts w:ascii="Times New Roman" w:hAnsi="Times New Roman" w:cs="Times New Roman"/>
          <w:sz w:val="28"/>
          <w:szCs w:val="28"/>
        </w:rPr>
      </w:pPr>
      <w:r w:rsidRPr="00670664">
        <w:rPr>
          <w:rFonts w:ascii="Times New Roman" w:hAnsi="Times New Roman" w:cs="Times New Roman"/>
          <w:sz w:val="28"/>
          <w:szCs w:val="28"/>
        </w:rPr>
        <w:t>Working groups</w:t>
      </w:r>
    </w:p>
    <w:p w:rsidR="00670664" w:rsidRPr="00670664" w:rsidRDefault="00670664" w:rsidP="00670664">
      <w:pPr>
        <w:pStyle w:val="afa"/>
        <w:jc w:val="both"/>
        <w:rPr>
          <w:sz w:val="28"/>
          <w:szCs w:val="28"/>
          <w:lang w:val="en-US"/>
        </w:rPr>
      </w:pPr>
      <w:r w:rsidRPr="00670664">
        <w:rPr>
          <w:sz w:val="28"/>
          <w:szCs w:val="28"/>
          <w:lang w:val="en-US"/>
        </w:rPr>
        <w:t>Working groups may be established for specific projects.</w:t>
      </w:r>
    </w:p>
    <w:p w:rsidR="00670664" w:rsidRPr="00670664" w:rsidRDefault="00670664" w:rsidP="00670664">
      <w:pPr>
        <w:pStyle w:val="3"/>
        <w:jc w:val="both"/>
        <w:rPr>
          <w:rFonts w:ascii="Times New Roman" w:hAnsi="Times New Roman" w:cs="Times New Roman"/>
          <w:sz w:val="28"/>
          <w:szCs w:val="28"/>
        </w:rPr>
      </w:pPr>
      <w:r w:rsidRPr="00670664">
        <w:rPr>
          <w:rFonts w:ascii="Times New Roman" w:hAnsi="Times New Roman" w:cs="Times New Roman"/>
          <w:sz w:val="28"/>
          <w:szCs w:val="28"/>
        </w:rPr>
        <w:t>Documentation and reporting</w:t>
      </w:r>
    </w:p>
    <w:p w:rsidR="00670664" w:rsidRPr="00670664" w:rsidRDefault="00670664" w:rsidP="00670664">
      <w:pPr>
        <w:pStyle w:val="afa"/>
        <w:jc w:val="both"/>
        <w:rPr>
          <w:sz w:val="28"/>
          <w:szCs w:val="28"/>
          <w:lang w:val="en-US"/>
        </w:rPr>
      </w:pPr>
      <w:r w:rsidRPr="00670664">
        <w:rPr>
          <w:sz w:val="28"/>
          <w:szCs w:val="28"/>
          <w:lang w:val="en-US"/>
        </w:rPr>
        <w:t>All decisions are documented and reported annually.</w:t>
      </w:r>
    </w:p>
    <w:p w:rsidR="00670664" w:rsidRPr="00670664" w:rsidRDefault="00670664" w:rsidP="00670664">
      <w:pPr>
        <w:pStyle w:val="3"/>
        <w:jc w:val="both"/>
        <w:rPr>
          <w:rFonts w:ascii="Times New Roman" w:hAnsi="Times New Roman" w:cs="Times New Roman"/>
          <w:sz w:val="28"/>
          <w:szCs w:val="28"/>
        </w:rPr>
      </w:pPr>
      <w:r w:rsidRPr="00670664">
        <w:rPr>
          <w:rFonts w:ascii="Times New Roman" w:hAnsi="Times New Roman" w:cs="Times New Roman"/>
          <w:sz w:val="28"/>
          <w:szCs w:val="28"/>
        </w:rPr>
        <w:t>Interaction with university community</w:t>
      </w:r>
    </w:p>
    <w:p w:rsidR="00670664" w:rsidRPr="00670664" w:rsidRDefault="00670664" w:rsidP="00670664">
      <w:pPr>
        <w:pStyle w:val="afa"/>
        <w:jc w:val="both"/>
        <w:rPr>
          <w:sz w:val="28"/>
          <w:szCs w:val="28"/>
          <w:lang w:val="en-US"/>
        </w:rPr>
      </w:pPr>
      <w:r w:rsidRPr="00670664">
        <w:rPr>
          <w:sz w:val="28"/>
          <w:szCs w:val="28"/>
          <w:lang w:val="en-US"/>
        </w:rPr>
        <w:t>The Committee interacts actively with students, faculty, and staff.</w:t>
      </w:r>
    </w:p>
    <w:p w:rsidR="00670664" w:rsidRPr="00670664" w:rsidRDefault="00670664" w:rsidP="00670664">
      <w:pPr>
        <w:pStyle w:val="3"/>
        <w:jc w:val="both"/>
        <w:rPr>
          <w:rFonts w:ascii="Times New Roman" w:hAnsi="Times New Roman" w:cs="Times New Roman"/>
          <w:sz w:val="28"/>
          <w:szCs w:val="28"/>
        </w:rPr>
      </w:pPr>
      <w:r w:rsidRPr="00670664">
        <w:rPr>
          <w:rFonts w:ascii="Times New Roman" w:hAnsi="Times New Roman" w:cs="Times New Roman"/>
          <w:sz w:val="28"/>
          <w:szCs w:val="28"/>
        </w:rPr>
        <w:t>Funding</w:t>
      </w:r>
    </w:p>
    <w:p w:rsidR="00670664" w:rsidRPr="00670664" w:rsidRDefault="00670664" w:rsidP="00670664">
      <w:pPr>
        <w:pStyle w:val="afa"/>
        <w:jc w:val="both"/>
        <w:rPr>
          <w:sz w:val="28"/>
          <w:szCs w:val="28"/>
          <w:lang w:val="en-US"/>
        </w:rPr>
      </w:pPr>
      <w:r w:rsidRPr="00670664">
        <w:rPr>
          <w:sz w:val="28"/>
          <w:szCs w:val="28"/>
          <w:lang w:val="en-US"/>
        </w:rPr>
        <w:t>The Committee may attract external funding, grants, and governmental support.</w:t>
      </w:r>
    </w:p>
    <w:p w:rsidR="00670664" w:rsidRPr="00670664" w:rsidRDefault="00670664" w:rsidP="00670664">
      <w:pPr>
        <w:jc w:val="both"/>
        <w:rPr>
          <w:rFonts w:ascii="Times New Roman" w:hAnsi="Times New Roman" w:cs="Times New Roman"/>
          <w:sz w:val="28"/>
          <w:szCs w:val="28"/>
        </w:rPr>
      </w:pPr>
    </w:p>
    <w:p w:rsidR="00670664" w:rsidRPr="00670664" w:rsidRDefault="00670664" w:rsidP="00670664">
      <w:pPr>
        <w:pStyle w:val="1"/>
        <w:jc w:val="both"/>
        <w:rPr>
          <w:rFonts w:ascii="Times New Roman" w:hAnsi="Times New Roman" w:cs="Times New Roman"/>
          <w:sz w:val="28"/>
          <w:szCs w:val="28"/>
        </w:rPr>
      </w:pPr>
      <w:r w:rsidRPr="00670664">
        <w:rPr>
          <w:rFonts w:ascii="Times New Roman" w:hAnsi="Times New Roman" w:cs="Times New Roman"/>
          <w:sz w:val="28"/>
          <w:szCs w:val="28"/>
        </w:rPr>
        <w:t>6. FINAL PROVISIONS</w:t>
      </w:r>
    </w:p>
    <w:p w:rsidR="00670664" w:rsidRPr="00670664" w:rsidRDefault="00670664" w:rsidP="00670664">
      <w:pPr>
        <w:pStyle w:val="afa"/>
        <w:jc w:val="both"/>
        <w:rPr>
          <w:sz w:val="28"/>
          <w:szCs w:val="28"/>
          <w:lang w:val="en-US"/>
        </w:rPr>
      </w:pPr>
      <w:r w:rsidRPr="00670664">
        <w:rPr>
          <w:sz w:val="28"/>
          <w:szCs w:val="28"/>
          <w:lang w:val="en-US"/>
        </w:rPr>
        <w:t>This Regulation is subject to regular review and updates.</w:t>
      </w:r>
    </w:p>
    <w:p w:rsidR="00670664" w:rsidRPr="00670664" w:rsidRDefault="00670664" w:rsidP="00670664">
      <w:pPr>
        <w:pStyle w:val="afa"/>
        <w:jc w:val="both"/>
        <w:rPr>
          <w:sz w:val="28"/>
          <w:szCs w:val="28"/>
          <w:lang w:val="en-US"/>
        </w:rPr>
      </w:pPr>
      <w:r w:rsidRPr="00670664">
        <w:rPr>
          <w:sz w:val="28"/>
          <w:szCs w:val="28"/>
          <w:lang w:val="en-US"/>
        </w:rPr>
        <w:t>University leadership approves amendments</w:t>
      </w:r>
      <w:r w:rsidRPr="00670664">
        <w:rPr>
          <w:sz w:val="28"/>
          <w:szCs w:val="28"/>
          <w:lang w:val="en-US"/>
        </w:rPr>
        <w:t>.</w:t>
      </w:r>
    </w:p>
    <w:p w:rsidR="00670664" w:rsidRPr="00670664" w:rsidRDefault="00670664" w:rsidP="00670664">
      <w:pPr>
        <w:pStyle w:val="afa"/>
        <w:jc w:val="both"/>
        <w:rPr>
          <w:sz w:val="28"/>
          <w:szCs w:val="28"/>
          <w:lang w:val="en-US"/>
        </w:rPr>
      </w:pPr>
      <w:r w:rsidRPr="00670664">
        <w:rPr>
          <w:sz w:val="28"/>
          <w:szCs w:val="28"/>
          <w:lang w:val="en-US"/>
        </w:rPr>
        <w:t>The Committee Chairperson and members are responsible for compliance.</w:t>
      </w:r>
      <w:bookmarkStart w:id="0" w:name="_GoBack"/>
      <w:bookmarkEnd w:id="0"/>
    </w:p>
    <w:p w:rsidR="00670664" w:rsidRPr="00670664" w:rsidRDefault="00670664" w:rsidP="00670664">
      <w:pPr>
        <w:pStyle w:val="afa"/>
        <w:jc w:val="both"/>
        <w:rPr>
          <w:sz w:val="28"/>
          <w:szCs w:val="28"/>
          <w:lang w:val="en-US"/>
        </w:rPr>
      </w:pPr>
      <w:r w:rsidRPr="00670664">
        <w:rPr>
          <w:sz w:val="28"/>
          <w:szCs w:val="28"/>
          <w:lang w:val="en-US"/>
        </w:rPr>
        <w:t>This Regulation enters into force upon approval.</w:t>
      </w:r>
    </w:p>
    <w:p w:rsidR="00F31B60" w:rsidRPr="00670664" w:rsidRDefault="00F31B60" w:rsidP="00670664">
      <w:pPr>
        <w:jc w:val="both"/>
        <w:rPr>
          <w:rFonts w:ascii="Times New Roman" w:hAnsi="Times New Roman" w:cs="Times New Roman"/>
          <w:sz w:val="28"/>
          <w:szCs w:val="28"/>
        </w:rPr>
      </w:pPr>
    </w:p>
    <w:sectPr w:rsidR="00F31B60" w:rsidRPr="0067066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0B8" w:rsidRDefault="00A170B8">
      <w:pPr>
        <w:spacing w:after="0" w:line="240" w:lineRule="auto"/>
      </w:pPr>
      <w:r>
        <w:separator/>
      </w:r>
    </w:p>
  </w:endnote>
  <w:endnote w:type="continuationSeparator" w:id="0">
    <w:p w:rsidR="00A170B8" w:rsidRDefault="00A1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0B8" w:rsidRDefault="00A170B8">
      <w:pPr>
        <w:spacing w:after="0" w:line="240" w:lineRule="auto"/>
      </w:pPr>
      <w:r>
        <w:separator/>
      </w:r>
    </w:p>
  </w:footnote>
  <w:footnote w:type="continuationSeparator" w:id="0">
    <w:p w:rsidR="00A170B8" w:rsidRDefault="00A17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416DD"/>
    <w:multiLevelType w:val="multilevel"/>
    <w:tmpl w:val="A38495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DF253D"/>
    <w:multiLevelType w:val="multilevel"/>
    <w:tmpl w:val="8AFC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C7FB8"/>
    <w:multiLevelType w:val="multilevel"/>
    <w:tmpl w:val="F600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26A89"/>
    <w:multiLevelType w:val="hybridMultilevel"/>
    <w:tmpl w:val="C1A693A4"/>
    <w:lvl w:ilvl="0" w:tplc="95161986">
      <w:start w:val="1"/>
      <w:numFmt w:val="decimal"/>
      <w:lvlText w:val="%1."/>
      <w:lvlJc w:val="left"/>
      <w:pPr>
        <w:ind w:left="720" w:hanging="360"/>
      </w:pPr>
      <w:rPr>
        <w:rFonts w:hint="default"/>
      </w:rPr>
    </w:lvl>
    <w:lvl w:ilvl="1" w:tplc="B2C6E2EE">
      <w:start w:val="1"/>
      <w:numFmt w:val="lowerLetter"/>
      <w:lvlText w:val="%2."/>
      <w:lvlJc w:val="left"/>
      <w:pPr>
        <w:ind w:left="1440" w:hanging="360"/>
      </w:pPr>
    </w:lvl>
    <w:lvl w:ilvl="2" w:tplc="837A51CA">
      <w:start w:val="1"/>
      <w:numFmt w:val="lowerRoman"/>
      <w:lvlText w:val="%3."/>
      <w:lvlJc w:val="right"/>
      <w:pPr>
        <w:ind w:left="2160" w:hanging="180"/>
      </w:pPr>
    </w:lvl>
    <w:lvl w:ilvl="3" w:tplc="4D2CF3BA">
      <w:start w:val="1"/>
      <w:numFmt w:val="decimal"/>
      <w:lvlText w:val="%4."/>
      <w:lvlJc w:val="left"/>
      <w:pPr>
        <w:ind w:left="2880" w:hanging="360"/>
      </w:pPr>
    </w:lvl>
    <w:lvl w:ilvl="4" w:tplc="D7DEF5F6">
      <w:start w:val="1"/>
      <w:numFmt w:val="lowerLetter"/>
      <w:lvlText w:val="%5."/>
      <w:lvlJc w:val="left"/>
      <w:pPr>
        <w:ind w:left="3600" w:hanging="360"/>
      </w:pPr>
    </w:lvl>
    <w:lvl w:ilvl="5" w:tplc="8F785B74">
      <w:start w:val="1"/>
      <w:numFmt w:val="lowerRoman"/>
      <w:lvlText w:val="%6."/>
      <w:lvlJc w:val="right"/>
      <w:pPr>
        <w:ind w:left="4320" w:hanging="180"/>
      </w:pPr>
    </w:lvl>
    <w:lvl w:ilvl="6" w:tplc="0BD2C82A">
      <w:start w:val="1"/>
      <w:numFmt w:val="decimal"/>
      <w:lvlText w:val="%7."/>
      <w:lvlJc w:val="left"/>
      <w:pPr>
        <w:ind w:left="5040" w:hanging="360"/>
      </w:pPr>
    </w:lvl>
    <w:lvl w:ilvl="7" w:tplc="A99C47DC">
      <w:start w:val="1"/>
      <w:numFmt w:val="lowerLetter"/>
      <w:lvlText w:val="%8."/>
      <w:lvlJc w:val="left"/>
      <w:pPr>
        <w:ind w:left="5760" w:hanging="360"/>
      </w:pPr>
    </w:lvl>
    <w:lvl w:ilvl="8" w:tplc="393E6B4E">
      <w:start w:val="1"/>
      <w:numFmt w:val="lowerRoman"/>
      <w:lvlText w:val="%9."/>
      <w:lvlJc w:val="right"/>
      <w:pPr>
        <w:ind w:left="6480" w:hanging="180"/>
      </w:pPr>
    </w:lvl>
  </w:abstractNum>
  <w:abstractNum w:abstractNumId="4" w15:restartNumberingAfterBreak="0">
    <w:nsid w:val="474609BB"/>
    <w:multiLevelType w:val="multilevel"/>
    <w:tmpl w:val="D6D42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162388"/>
    <w:multiLevelType w:val="multilevel"/>
    <w:tmpl w:val="8890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D5016C"/>
    <w:multiLevelType w:val="multilevel"/>
    <w:tmpl w:val="9854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0"/>
    <w:rsid w:val="00670664"/>
    <w:rsid w:val="00A170B8"/>
    <w:rsid w:val="00F3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9C82"/>
  <w15:docId w15:val="{08BD8518-69EB-4924-8A44-F2C5C14D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 w:type="paragraph" w:styleId="afa">
    <w:name w:val="Normal (Web)"/>
    <w:basedOn w:val="a"/>
    <w:uiPriority w:val="99"/>
    <w:semiHidden/>
    <w:unhideWhenUsed/>
    <w:rsid w:val="0067066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7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1083</Words>
  <Characters>6177</Characters>
  <Application>Microsoft Office Word</Application>
  <DocSecurity>0</DocSecurity>
  <Lines>51</Lines>
  <Paragraphs>14</Paragraphs>
  <ScaleCrop>false</ScaleCrop>
  <Company>SPecialiST RePack</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dcterms:created xsi:type="dcterms:W3CDTF">2025-02-28T11:36:00Z</dcterms:created>
  <dcterms:modified xsi:type="dcterms:W3CDTF">2026-03-02T04:21:00Z</dcterms:modified>
</cp:coreProperties>
</file>